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71C7C" w14:textId="04DCEF24" w:rsidR="008A147B" w:rsidRPr="00FB2983" w:rsidRDefault="002F3DAE" w:rsidP="002F3DA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38CABF9" w14:textId="77777777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SYLABUS</w:t>
      </w:r>
    </w:p>
    <w:p w14:paraId="46AE2AA6" w14:textId="14D8CAE0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126DC1">
        <w:rPr>
          <w:rFonts w:ascii="Corbel" w:hAnsi="Corbel"/>
          <w:i/>
          <w:smallCaps/>
          <w:sz w:val="24"/>
          <w:szCs w:val="24"/>
        </w:rPr>
        <w:t>2019-2022</w:t>
      </w:r>
    </w:p>
    <w:p w14:paraId="52555D74" w14:textId="22A4002F" w:rsidR="002F3DAE" w:rsidRPr="00EA4832" w:rsidRDefault="002F3DAE" w:rsidP="002F3DAE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126DC1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126DC1">
        <w:rPr>
          <w:rFonts w:ascii="Corbel" w:hAnsi="Corbel"/>
          <w:sz w:val="20"/>
          <w:szCs w:val="20"/>
        </w:rPr>
        <w:t>2</w:t>
      </w:r>
    </w:p>
    <w:p w14:paraId="22A70F2D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DFE0843" w14:textId="17661E54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7D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147B" w:rsidRPr="00E37D22" w14:paraId="3CD39B80" w14:textId="77777777" w:rsidTr="00890380">
        <w:tc>
          <w:tcPr>
            <w:tcW w:w="2694" w:type="dxa"/>
            <w:vAlign w:val="center"/>
          </w:tcPr>
          <w:p w14:paraId="158FE728" w14:textId="28079E7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A3A3E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Rachunkowość i sprawozdawczość jednostek budżetowych</w:t>
            </w:r>
          </w:p>
        </w:tc>
      </w:tr>
      <w:tr w:rsidR="008A147B" w:rsidRPr="00E37D22" w14:paraId="3920B147" w14:textId="77777777" w:rsidTr="00890380">
        <w:tc>
          <w:tcPr>
            <w:tcW w:w="2694" w:type="dxa"/>
            <w:vAlign w:val="center"/>
          </w:tcPr>
          <w:p w14:paraId="1D015B63" w14:textId="32556F1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1BAF4B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>/C-1.5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A147B" w:rsidRPr="00E37D22" w14:paraId="6D71D17E" w14:textId="77777777" w:rsidTr="00890380">
        <w:tc>
          <w:tcPr>
            <w:tcW w:w="2694" w:type="dxa"/>
            <w:vAlign w:val="center"/>
          </w:tcPr>
          <w:p w14:paraId="363DD340" w14:textId="27BDDFA1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DE0BA6" w14:textId="31730724" w:rsidR="008A147B" w:rsidRPr="00E37D22" w:rsidRDefault="00595BB5" w:rsidP="002861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A147B" w:rsidRPr="00E37D22" w14:paraId="576E7317" w14:textId="77777777" w:rsidTr="00890380">
        <w:tc>
          <w:tcPr>
            <w:tcW w:w="2694" w:type="dxa"/>
            <w:vAlign w:val="center"/>
          </w:tcPr>
          <w:p w14:paraId="427EC815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CEAA78" w14:textId="7B05DA3A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8A147B" w:rsidRPr="00E37D22" w14:paraId="368DF66D" w14:textId="77777777" w:rsidTr="00890380">
        <w:tc>
          <w:tcPr>
            <w:tcW w:w="2694" w:type="dxa"/>
            <w:vAlign w:val="center"/>
          </w:tcPr>
          <w:p w14:paraId="43422DB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E0C90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A147B" w:rsidRPr="00E37D22" w14:paraId="0304F741" w14:textId="77777777" w:rsidTr="00890380">
        <w:tc>
          <w:tcPr>
            <w:tcW w:w="2694" w:type="dxa"/>
            <w:vAlign w:val="center"/>
          </w:tcPr>
          <w:p w14:paraId="7F33935A" w14:textId="0BF41D7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2F3DAE">
              <w:rPr>
                <w:rFonts w:ascii="Corbel" w:hAnsi="Corbel"/>
                <w:sz w:val="24"/>
                <w:szCs w:val="24"/>
              </w:rPr>
              <w:t>studiów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8A8E924" w14:textId="7043A81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ierwszego stopnia</w:t>
            </w:r>
          </w:p>
        </w:tc>
      </w:tr>
      <w:tr w:rsidR="008A147B" w:rsidRPr="00E37D22" w14:paraId="57359C79" w14:textId="77777777" w:rsidTr="00890380">
        <w:tc>
          <w:tcPr>
            <w:tcW w:w="2694" w:type="dxa"/>
            <w:vAlign w:val="center"/>
          </w:tcPr>
          <w:p w14:paraId="708E1EC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3E970D" w14:textId="3ED5A50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O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gólnoakademicki</w:t>
            </w:r>
            <w:proofErr w:type="spellEnd"/>
          </w:p>
        </w:tc>
      </w:tr>
      <w:tr w:rsidR="008A147B" w:rsidRPr="00E37D22" w14:paraId="68B3A367" w14:textId="77777777" w:rsidTr="00890380">
        <w:tc>
          <w:tcPr>
            <w:tcW w:w="2694" w:type="dxa"/>
            <w:vAlign w:val="center"/>
          </w:tcPr>
          <w:p w14:paraId="3EC0A42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65351D" w14:textId="2DC001A6" w:rsidR="008A147B" w:rsidRPr="00BA00D5" w:rsidRDefault="00BA00D5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BA00D5">
              <w:rPr>
                <w:rFonts w:ascii="Corbel" w:hAnsi="Corbel"/>
                <w:bCs/>
                <w:sz w:val="24"/>
                <w:szCs w:val="24"/>
              </w:rPr>
              <w:t>Niestacjonarne</w:t>
            </w:r>
          </w:p>
        </w:tc>
      </w:tr>
      <w:tr w:rsidR="008A147B" w:rsidRPr="00E37D22" w14:paraId="6E064E72" w14:textId="77777777" w:rsidTr="00890380">
        <w:tc>
          <w:tcPr>
            <w:tcW w:w="2694" w:type="dxa"/>
            <w:vAlign w:val="center"/>
          </w:tcPr>
          <w:p w14:paraId="4E9088A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9D7272B" w14:textId="77777777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III/6</w:t>
            </w:r>
          </w:p>
        </w:tc>
      </w:tr>
      <w:tr w:rsidR="008A147B" w:rsidRPr="00E37D22" w14:paraId="52EC6FA1" w14:textId="77777777" w:rsidTr="00890380">
        <w:tc>
          <w:tcPr>
            <w:tcW w:w="2694" w:type="dxa"/>
            <w:vAlign w:val="center"/>
          </w:tcPr>
          <w:p w14:paraId="02FC639A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85CBE9" w14:textId="77777777" w:rsidR="008A147B" w:rsidRPr="00E37D22" w:rsidRDefault="00915980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Specjalnościowy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 xml:space="preserve"> do wyboru</w:t>
            </w:r>
          </w:p>
        </w:tc>
      </w:tr>
      <w:tr w:rsidR="008A147B" w:rsidRPr="00E37D22" w14:paraId="3F2AA3B9" w14:textId="77777777" w:rsidTr="00890380">
        <w:tc>
          <w:tcPr>
            <w:tcW w:w="2694" w:type="dxa"/>
            <w:vAlign w:val="center"/>
          </w:tcPr>
          <w:p w14:paraId="538356F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AD308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A147B" w:rsidRPr="00E37D22" w14:paraId="55E0C67B" w14:textId="77777777" w:rsidTr="00890380">
        <w:tc>
          <w:tcPr>
            <w:tcW w:w="2694" w:type="dxa"/>
            <w:vAlign w:val="center"/>
          </w:tcPr>
          <w:p w14:paraId="61D7C88C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35829F" w14:textId="2F47262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>
              <w:rPr>
                <w:rFonts w:ascii="Corbel" w:hAnsi="Corbel"/>
                <w:sz w:val="24"/>
                <w:szCs w:val="24"/>
              </w:rPr>
              <w:t>Leszek Michalczyk</w:t>
            </w:r>
          </w:p>
        </w:tc>
      </w:tr>
      <w:tr w:rsidR="008A147B" w:rsidRPr="00E37D22" w14:paraId="22AD97FD" w14:textId="77777777" w:rsidTr="00890380">
        <w:tc>
          <w:tcPr>
            <w:tcW w:w="2694" w:type="dxa"/>
            <w:vAlign w:val="center"/>
          </w:tcPr>
          <w:p w14:paraId="2B2B49C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A431E" w14:textId="2F538831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>
              <w:rPr>
                <w:rFonts w:ascii="Corbel" w:hAnsi="Corbel"/>
                <w:sz w:val="24"/>
                <w:szCs w:val="24"/>
              </w:rPr>
              <w:t>Leszek Michalczyk</w:t>
            </w:r>
          </w:p>
        </w:tc>
      </w:tr>
    </w:tbl>
    <w:p w14:paraId="78AC8053" w14:textId="40D77E2A" w:rsidR="008A147B" w:rsidRPr="002F3DAE" w:rsidRDefault="008A147B" w:rsidP="008A147B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002F3DAE">
        <w:rPr>
          <w:rFonts w:ascii="Corbel" w:hAnsi="Corbel"/>
          <w:b w:val="0"/>
          <w:i/>
          <w:iCs/>
          <w:smallCaps/>
          <w:sz w:val="24"/>
          <w:szCs w:val="24"/>
        </w:rPr>
        <w:t xml:space="preserve">*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-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 xml:space="preserve">opcjonalnie,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zgodnie z ustaleniami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CC3F1EE" w14:textId="77777777" w:rsidR="008A147B" w:rsidRPr="00E37D22" w:rsidRDefault="008A147B" w:rsidP="0028616E">
      <w:pPr>
        <w:spacing w:after="0" w:line="240" w:lineRule="auto"/>
        <w:ind w:left="284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1.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1.Formy zajęć dydaktycznych, wymiar godzin i punktów ECTS</w:t>
      </w:r>
      <w:r w:rsidRPr="00E37D2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4250204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9"/>
        <w:gridCol w:w="851"/>
        <w:gridCol w:w="794"/>
        <w:gridCol w:w="817"/>
        <w:gridCol w:w="749"/>
        <w:gridCol w:w="942"/>
        <w:gridCol w:w="1177"/>
        <w:gridCol w:w="1566"/>
      </w:tblGrid>
      <w:tr w:rsidR="008A147B" w:rsidRPr="00E37D22" w14:paraId="341CFC09" w14:textId="77777777" w:rsidTr="00890380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2307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Semestr</w:t>
            </w:r>
          </w:p>
          <w:p w14:paraId="4E0B99A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D0B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CA4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346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296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4F2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52DF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2E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3BE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F39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Liczba pkt ECTS</w:t>
            </w:r>
          </w:p>
        </w:tc>
      </w:tr>
      <w:tr w:rsidR="008A147B" w:rsidRPr="00E37D22" w14:paraId="07A17521" w14:textId="77777777" w:rsidTr="00890380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B07F" w14:textId="4A454091" w:rsidR="008A147B" w:rsidRPr="00E37D22" w:rsidRDefault="002F3DAE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E010" w14:textId="09631912" w:rsidR="008A147B" w:rsidRPr="00E37D22" w:rsidRDefault="00BA00D5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9D2E" w14:textId="6A9C7CA3" w:rsidR="008A147B" w:rsidRPr="00E37D22" w:rsidRDefault="00BA00D5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BF9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8B9A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7B2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13DD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C6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8A7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84A4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</w:tr>
    </w:tbl>
    <w:p w14:paraId="58172C8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C144A6E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1.2. 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Sposób realizacji zajęć  </w:t>
      </w:r>
    </w:p>
    <w:p w14:paraId="01781C75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MS Gothic" w:hAnsi="Corbel" w:cs="MS Gothic"/>
          <w:sz w:val="24"/>
          <w:szCs w:val="24"/>
          <w:lang w:eastAsia="pl-PL"/>
        </w:rPr>
        <w:t xml:space="preserve">X </w:t>
      </w:r>
      <w:r w:rsidR="008A147B"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w formie tradycyjnej </w:t>
      </w:r>
    </w:p>
    <w:p w14:paraId="77E8545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</w:p>
    <w:p w14:paraId="26F8BBB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2F472C22" w14:textId="01ADF01A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 (z toku)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5874F276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>Egzamin</w:t>
      </w:r>
    </w:p>
    <w:p w14:paraId="1986781B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56BA521D" w14:textId="77777777" w:rsidR="0028616E" w:rsidRPr="00E37D22" w:rsidRDefault="0028616E" w:rsidP="0028616E">
      <w:pPr>
        <w:pStyle w:val="Punktygwne"/>
        <w:spacing w:before="0" w:after="0"/>
        <w:rPr>
          <w:rFonts w:ascii="Corbel" w:hAnsi="Corbel"/>
          <w:szCs w:val="24"/>
        </w:rPr>
      </w:pPr>
      <w:r w:rsidRPr="00E37D22">
        <w:rPr>
          <w:rFonts w:ascii="Corbel" w:hAnsi="Corbel"/>
          <w:szCs w:val="24"/>
        </w:rPr>
        <w:t xml:space="preserve">2.Wymagania wstępne </w:t>
      </w:r>
    </w:p>
    <w:p w14:paraId="44ED061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59B5A0A" w14:textId="77777777" w:rsidTr="00890380">
        <w:trPr>
          <w:trHeight w:val="1024"/>
        </w:trPr>
        <w:tc>
          <w:tcPr>
            <w:tcW w:w="9670" w:type="dxa"/>
          </w:tcPr>
          <w:p w14:paraId="54106FBC" w14:textId="34B67E52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(przed przystąpieniem do realizacji merytorycznych treści przedmiotu) powinien wykazywać się podstawową wiedz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ą</w:t>
            </w: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znajomości podstaw pełnej księgowości oraz zagadnień funkcjonowania finansów i sektora finansów publicznych. </w:t>
            </w:r>
          </w:p>
        </w:tc>
      </w:tr>
    </w:tbl>
    <w:p w14:paraId="03D9E3D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906570B" w14:textId="718F5CAF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3. cele, efekty </w:t>
      </w:r>
      <w:r w:rsidR="002F3DAE">
        <w:rPr>
          <w:rFonts w:ascii="Corbel" w:hAnsi="Corbel"/>
          <w:b/>
          <w:smallCaps/>
          <w:sz w:val="24"/>
          <w:szCs w:val="24"/>
        </w:rPr>
        <w:t>uczenia się</w:t>
      </w:r>
      <w:r w:rsidRPr="00E37D22">
        <w:rPr>
          <w:rFonts w:ascii="Corbel" w:hAnsi="Corbel"/>
          <w:b/>
          <w:smallCaps/>
          <w:sz w:val="24"/>
          <w:szCs w:val="24"/>
        </w:rPr>
        <w:t>, treści Programowe i stosowane metody Dydaktyczne</w:t>
      </w:r>
    </w:p>
    <w:p w14:paraId="634613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26F41B4" w14:textId="2DA93B22" w:rsidR="008A147B" w:rsidRPr="00E37D22" w:rsidRDefault="008A147B" w:rsidP="0028616E">
      <w:pPr>
        <w:pStyle w:val="Podpunkty"/>
        <w:ind w:left="284"/>
        <w:rPr>
          <w:rFonts w:ascii="Corbel" w:hAnsi="Corbel"/>
          <w:sz w:val="24"/>
          <w:szCs w:val="24"/>
          <w:lang w:val="x-none"/>
        </w:rPr>
      </w:pPr>
      <w:r w:rsidRPr="00E37D22">
        <w:rPr>
          <w:rFonts w:ascii="Corbel" w:hAnsi="Corbel"/>
          <w:smallCaps/>
          <w:sz w:val="24"/>
          <w:szCs w:val="24"/>
        </w:rPr>
        <w:lastRenderedPageBreak/>
        <w:t>3</w:t>
      </w:r>
      <w:r w:rsidRPr="00E37D22">
        <w:rPr>
          <w:rFonts w:ascii="Corbel" w:hAnsi="Corbel"/>
          <w:sz w:val="24"/>
          <w:szCs w:val="24"/>
          <w:lang w:val="x-none"/>
        </w:rPr>
        <w:t>.1 Cele przedmiotu</w:t>
      </w:r>
    </w:p>
    <w:p w14:paraId="51385149" w14:textId="77777777" w:rsidR="0028616E" w:rsidRPr="00E37D22" w:rsidRDefault="0028616E" w:rsidP="008A147B">
      <w:pPr>
        <w:pStyle w:val="Podpunkty"/>
        <w:ind w:left="0"/>
        <w:rPr>
          <w:rFonts w:ascii="Corbel" w:hAnsi="Corbel"/>
          <w:sz w:val="24"/>
          <w:szCs w:val="24"/>
          <w:lang w:val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8530"/>
      </w:tblGrid>
      <w:tr w:rsidR="008A147B" w:rsidRPr="00E37D22" w14:paraId="76792102" w14:textId="77777777" w:rsidTr="00890380">
        <w:tc>
          <w:tcPr>
            <w:tcW w:w="993" w:type="dxa"/>
            <w:vAlign w:val="center"/>
          </w:tcPr>
          <w:p w14:paraId="78932E84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C1 </w:t>
            </w:r>
          </w:p>
        </w:tc>
        <w:tc>
          <w:tcPr>
            <w:tcW w:w="8677" w:type="dxa"/>
          </w:tcPr>
          <w:p w14:paraId="416C655B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Zapoznanie studentów z problematyką gromadzenia i wydatkowania pieniądza w sektorze finansów publicznych oraz nadrzędnymi standardami rachunkowości budżetowej. </w:t>
            </w:r>
          </w:p>
        </w:tc>
      </w:tr>
      <w:tr w:rsidR="008A147B" w:rsidRPr="00E37D22" w14:paraId="37B8ADF5" w14:textId="77777777" w:rsidTr="00890380">
        <w:tc>
          <w:tcPr>
            <w:tcW w:w="993" w:type="dxa"/>
            <w:vAlign w:val="center"/>
          </w:tcPr>
          <w:p w14:paraId="1FF43879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C2</w:t>
            </w:r>
          </w:p>
        </w:tc>
        <w:tc>
          <w:tcPr>
            <w:tcW w:w="8677" w:type="dxa"/>
          </w:tcPr>
          <w:p w14:paraId="77273F6A" w14:textId="77777777" w:rsidR="008A147B" w:rsidRPr="00E37D22" w:rsidRDefault="008A147B" w:rsidP="00890380">
            <w:pPr>
              <w:pStyle w:val="Podpunkty"/>
              <w:ind w:left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Zapoznanie z zasadami, metodami i technikami prowadzenia ewidencji księgowej w jednostce budżetowej w sektorze państwowym i samorządowym.</w:t>
            </w:r>
          </w:p>
        </w:tc>
      </w:tr>
      <w:tr w:rsidR="008A147B" w:rsidRPr="00E37D22" w14:paraId="0B4ECBAA" w14:textId="77777777" w:rsidTr="00890380">
        <w:tc>
          <w:tcPr>
            <w:tcW w:w="993" w:type="dxa"/>
            <w:vAlign w:val="center"/>
          </w:tcPr>
          <w:p w14:paraId="42F671EF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C3</w:t>
            </w:r>
          </w:p>
        </w:tc>
        <w:tc>
          <w:tcPr>
            <w:tcW w:w="8677" w:type="dxa"/>
          </w:tcPr>
          <w:p w14:paraId="037DC72D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Nabycie umiejętności interpretacji sprawozdań budżetowych oraz zjawisk i procesów na podstawie danych ewidencji księgowej i sprawozdań z wykonania budżetu.</w:t>
            </w:r>
          </w:p>
        </w:tc>
      </w:tr>
    </w:tbl>
    <w:p w14:paraId="68E7E2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2F17BE5" w14:textId="1C83CFC0" w:rsidR="008A147B" w:rsidRPr="00E37D22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>3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.2 Efekty kształcenia dla przedmiotu</w:t>
      </w:r>
    </w:p>
    <w:p w14:paraId="252ACBD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A147B" w:rsidRPr="00E37D22" w14:paraId="564A867D" w14:textId="77777777" w:rsidTr="00890380">
        <w:trPr>
          <w:trHeight w:val="1322"/>
        </w:trPr>
        <w:tc>
          <w:tcPr>
            <w:tcW w:w="1701" w:type="dxa"/>
            <w:vAlign w:val="center"/>
          </w:tcPr>
          <w:p w14:paraId="75DBEF05" w14:textId="08A52EA8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EK (efekt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)</w:t>
            </w:r>
          </w:p>
        </w:tc>
        <w:tc>
          <w:tcPr>
            <w:tcW w:w="6096" w:type="dxa"/>
            <w:vAlign w:val="center"/>
          </w:tcPr>
          <w:p w14:paraId="116D77D3" w14:textId="45D260AD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Treść efektu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2F9A876F" w14:textId="096270D3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Odniesienie do efektów kierunkowych </w:t>
            </w:r>
          </w:p>
        </w:tc>
      </w:tr>
      <w:tr w:rsidR="008A147B" w:rsidRPr="00E37D22" w14:paraId="0403A56D" w14:textId="77777777" w:rsidTr="00890380">
        <w:tc>
          <w:tcPr>
            <w:tcW w:w="1701" w:type="dxa"/>
          </w:tcPr>
          <w:p w14:paraId="0416491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softHyphen/>
              <w:t>_01</w:t>
            </w:r>
          </w:p>
        </w:tc>
        <w:tc>
          <w:tcPr>
            <w:tcW w:w="6096" w:type="dxa"/>
          </w:tcPr>
          <w:p w14:paraId="65FEF5D5" w14:textId="55EEC94F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Posiądzie wiedzę o procesie ewidencji typowych zdarzeń gospodarczych w jednostce budżetowej i ich interpretacji</w:t>
            </w:r>
          </w:p>
        </w:tc>
        <w:tc>
          <w:tcPr>
            <w:tcW w:w="1873" w:type="dxa"/>
          </w:tcPr>
          <w:p w14:paraId="0129DD9A" w14:textId="7851E7A4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3E26FBAB" w14:textId="50B99BA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89194BA" w14:textId="65CCB672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07</w:t>
            </w:r>
          </w:p>
        </w:tc>
      </w:tr>
      <w:tr w:rsidR="007161D8" w:rsidRPr="00E37D22" w14:paraId="04C3B4D7" w14:textId="77777777" w:rsidTr="00890380">
        <w:tc>
          <w:tcPr>
            <w:tcW w:w="1701" w:type="dxa"/>
          </w:tcPr>
          <w:p w14:paraId="0122088C" w14:textId="2D73241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EK_02</w:t>
            </w:r>
          </w:p>
        </w:tc>
        <w:tc>
          <w:tcPr>
            <w:tcW w:w="6096" w:type="dxa"/>
          </w:tcPr>
          <w:p w14:paraId="11AE9870" w14:textId="05C919D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Rozwinie umiejętność interpretacji zdarzeń w jednostce budżetowej i umiejętność kontroli i zarządzania mieniem publicznym.</w:t>
            </w:r>
          </w:p>
        </w:tc>
        <w:tc>
          <w:tcPr>
            <w:tcW w:w="1873" w:type="dxa"/>
          </w:tcPr>
          <w:p w14:paraId="1D68FCF6" w14:textId="77777777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K_U03</w:t>
            </w:r>
          </w:p>
          <w:p w14:paraId="5FBD205D" w14:textId="77777777" w:rsidR="007161D8" w:rsidRPr="002F3DAE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721AAF4B" w14:textId="0DD7C332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  <w:tr w:rsidR="008A147B" w:rsidRPr="00E37D22" w14:paraId="3F4BACE3" w14:textId="77777777" w:rsidTr="00890380">
        <w:tc>
          <w:tcPr>
            <w:tcW w:w="1701" w:type="dxa"/>
          </w:tcPr>
          <w:p w14:paraId="1AEDF1D5" w14:textId="593066F3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EK_03</w:t>
            </w:r>
          </w:p>
        </w:tc>
        <w:tc>
          <w:tcPr>
            <w:tcW w:w="6096" w:type="dxa"/>
          </w:tcPr>
          <w:p w14:paraId="35634ACD" w14:textId="4310A054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Dobiera odpowiednie metody do analizy i prezentacji danych z zakresu rachunkowości jednostki budżetowej w sprawozdaniach budżetowych.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Samodzielnie planuje własne uczenie się przez całe życie.</w:t>
            </w:r>
          </w:p>
        </w:tc>
        <w:tc>
          <w:tcPr>
            <w:tcW w:w="1873" w:type="dxa"/>
          </w:tcPr>
          <w:p w14:paraId="5BAF63BF" w14:textId="77777777" w:rsidR="008A147B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  <w:p w14:paraId="16FE929F" w14:textId="0E94DC13" w:rsidR="007161D8" w:rsidRPr="007161D8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11</w:t>
            </w:r>
          </w:p>
        </w:tc>
      </w:tr>
      <w:tr w:rsidR="008A147B" w:rsidRPr="00E37D22" w14:paraId="39CFC033" w14:textId="77777777" w:rsidTr="00890380">
        <w:trPr>
          <w:trHeight w:val="792"/>
        </w:trPr>
        <w:tc>
          <w:tcPr>
            <w:tcW w:w="1701" w:type="dxa"/>
          </w:tcPr>
          <w:p w14:paraId="5534531C" w14:textId="4464B03D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5365406C" w14:textId="01ACB3EC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uznawania znaczenia wiedzy w rozwiązywaniu problemów dotyczących rachunkowości budżetowej i ciągłego jej pogłębiania</w:t>
            </w:r>
          </w:p>
        </w:tc>
        <w:tc>
          <w:tcPr>
            <w:tcW w:w="1873" w:type="dxa"/>
          </w:tcPr>
          <w:p w14:paraId="6E65549C" w14:textId="29E044FA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06BDBA9" w14:textId="2265E6C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04D6A6F5" w14:textId="1AF40FEC" w:rsidR="008A147B" w:rsidRPr="00E37D22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</w:tbl>
    <w:p w14:paraId="720D2B0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E38CF2F" w14:textId="5FD52D6E" w:rsidR="008A147B" w:rsidRDefault="008A147B" w:rsidP="0028616E">
      <w:pPr>
        <w:spacing w:after="0" w:line="240" w:lineRule="auto"/>
        <w:ind w:left="426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3.3 Treści programowe</w:t>
      </w:r>
    </w:p>
    <w:p w14:paraId="647132E3" w14:textId="77777777" w:rsidR="000E6F30" w:rsidRPr="00E37D22" w:rsidRDefault="000E6F30" w:rsidP="0028616E">
      <w:pPr>
        <w:spacing w:after="0" w:line="240" w:lineRule="auto"/>
        <w:ind w:left="426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5BA0F32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A.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wykładu </w:t>
      </w:r>
    </w:p>
    <w:p w14:paraId="2DE5DE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590327C7" w14:textId="77777777" w:rsidTr="00890380">
        <w:tc>
          <w:tcPr>
            <w:tcW w:w="0" w:type="auto"/>
          </w:tcPr>
          <w:p w14:paraId="6686B60E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072F89C" w14:textId="77777777" w:rsidTr="00890380">
        <w:tc>
          <w:tcPr>
            <w:tcW w:w="0" w:type="auto"/>
          </w:tcPr>
          <w:p w14:paraId="6919DE5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Istota i obszary rachunkowości jednostek budżetowych.</w:t>
            </w:r>
          </w:p>
        </w:tc>
      </w:tr>
      <w:tr w:rsidR="008A147B" w:rsidRPr="00E37D22" w14:paraId="396512BB" w14:textId="77777777" w:rsidTr="00890380">
        <w:tc>
          <w:tcPr>
            <w:tcW w:w="0" w:type="auto"/>
          </w:tcPr>
          <w:p w14:paraId="75B84612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Podstawy prawne rachunkowości budżetowej, sposoby i zakres prowadzenia ewidencji zdarzeń gospodarczych</w:t>
            </w:r>
          </w:p>
        </w:tc>
      </w:tr>
      <w:tr w:rsidR="008A147B" w:rsidRPr="00E37D22" w14:paraId="25BA2E80" w14:textId="77777777" w:rsidTr="00890380">
        <w:tc>
          <w:tcPr>
            <w:tcW w:w="0" w:type="auto"/>
          </w:tcPr>
          <w:p w14:paraId="758C62E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Specyficzne cechy i szczegółowe zasady rachunkowości budżetowej. Uwarunkowania i regulacje. Struktura planu kont jednostek budżetowych.</w:t>
            </w:r>
          </w:p>
        </w:tc>
      </w:tr>
      <w:tr w:rsidR="008A147B" w:rsidRPr="00E37D22" w14:paraId="1B58E98F" w14:textId="77777777" w:rsidTr="00890380">
        <w:trPr>
          <w:trHeight w:val="317"/>
        </w:trPr>
        <w:tc>
          <w:tcPr>
            <w:tcW w:w="0" w:type="auto"/>
          </w:tcPr>
          <w:p w14:paraId="7296B9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Polityka rachunkowości w sektorze budżetowym. Rola głównego księgowego.</w:t>
            </w:r>
          </w:p>
        </w:tc>
      </w:tr>
      <w:tr w:rsidR="008A147B" w:rsidRPr="00E37D22" w14:paraId="7A799E0F" w14:textId="77777777" w:rsidTr="00890380">
        <w:trPr>
          <w:trHeight w:val="317"/>
        </w:trPr>
        <w:tc>
          <w:tcPr>
            <w:tcW w:w="0" w:type="auto"/>
          </w:tcPr>
          <w:p w14:paraId="3D04C15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Dochody przypisane i nieprzypisane. Ewidencje księgowe.</w:t>
            </w:r>
          </w:p>
        </w:tc>
      </w:tr>
      <w:tr w:rsidR="008A147B" w:rsidRPr="00E37D22" w14:paraId="09DBF605" w14:textId="77777777" w:rsidTr="00890380">
        <w:trPr>
          <w:trHeight w:val="317"/>
        </w:trPr>
        <w:tc>
          <w:tcPr>
            <w:tcW w:w="0" w:type="auto"/>
          </w:tcPr>
          <w:p w14:paraId="26B1B0E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ewidencji wydatków w jednostce budżetowej. Istota rejestrów i analityki.</w:t>
            </w:r>
          </w:p>
        </w:tc>
      </w:tr>
      <w:tr w:rsidR="008A147B" w:rsidRPr="00E37D22" w14:paraId="1AB2582C" w14:textId="77777777" w:rsidTr="00890380">
        <w:tc>
          <w:tcPr>
            <w:tcW w:w="0" w:type="auto"/>
          </w:tcPr>
          <w:p w14:paraId="5679D37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Sprawozdawczość budżetowa - zasady, terminy, tryb sporządzania</w:t>
            </w:r>
          </w:p>
        </w:tc>
      </w:tr>
      <w:tr w:rsidR="008A147B" w:rsidRPr="00E37D22" w14:paraId="1686FFF3" w14:textId="77777777" w:rsidTr="00890380">
        <w:trPr>
          <w:trHeight w:val="274"/>
        </w:trPr>
        <w:tc>
          <w:tcPr>
            <w:tcW w:w="0" w:type="auto"/>
          </w:tcPr>
          <w:p w14:paraId="46ED3E9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fundamentalna podmiotów w sektorze publicznym - sektorowa i wskaźnikowa</w:t>
            </w:r>
          </w:p>
        </w:tc>
      </w:tr>
      <w:tr w:rsidR="008A147B" w:rsidRPr="00E37D22" w14:paraId="61655FB9" w14:textId="77777777" w:rsidTr="00890380">
        <w:tc>
          <w:tcPr>
            <w:tcW w:w="0" w:type="auto"/>
          </w:tcPr>
          <w:p w14:paraId="5415BFA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Wykonanie i kontrola wykonania budżetu</w:t>
            </w:r>
          </w:p>
        </w:tc>
      </w:tr>
    </w:tbl>
    <w:p w14:paraId="09162D0D" w14:textId="77777777" w:rsidR="008A147B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2CB1454" w14:textId="77777777" w:rsidR="000E6F30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3D7B4BB" w14:textId="77777777" w:rsidR="000E6F30" w:rsidRPr="00E37D22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53D3815" w14:textId="77777777" w:rsidR="008A147B" w:rsidRPr="00E37D22" w:rsidRDefault="0028616E" w:rsidP="0028616E">
      <w:pPr>
        <w:spacing w:after="0" w:line="240" w:lineRule="auto"/>
        <w:ind w:left="284" w:hanging="284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B.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ćwiczeń audytoryjnych, konwersatoryjnych, laboratoryjnych, zajęć praktycznych </w:t>
      </w:r>
    </w:p>
    <w:p w14:paraId="489D68C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F091E94" w14:textId="77777777" w:rsidTr="00890380">
        <w:tc>
          <w:tcPr>
            <w:tcW w:w="9639" w:type="dxa"/>
          </w:tcPr>
          <w:p w14:paraId="59C96A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3B4F650" w14:textId="77777777" w:rsidTr="00890380">
        <w:tc>
          <w:tcPr>
            <w:tcW w:w="9639" w:type="dxa"/>
          </w:tcPr>
          <w:p w14:paraId="3BE6E39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Dysponenci części budżetowych. Zastosowanie klasyfikacji budżetowej w ewidencjonowaniu operacji gospodarczych w sektorze budżetowym </w:t>
            </w:r>
          </w:p>
        </w:tc>
      </w:tr>
      <w:tr w:rsidR="008A147B" w:rsidRPr="00E37D22" w14:paraId="4C1FFC75" w14:textId="77777777" w:rsidTr="00890380">
        <w:tc>
          <w:tcPr>
            <w:tcW w:w="9639" w:type="dxa"/>
          </w:tcPr>
          <w:p w14:paraId="705A1D3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Majątek jednostek budżetowych i źródła jego pochodzenia </w:t>
            </w:r>
          </w:p>
        </w:tc>
      </w:tr>
      <w:tr w:rsidR="008A147B" w:rsidRPr="00E37D22" w14:paraId="5D7C7BC7" w14:textId="77777777" w:rsidTr="00890380">
        <w:tc>
          <w:tcPr>
            <w:tcW w:w="9639" w:type="dxa"/>
          </w:tcPr>
          <w:p w14:paraId="0224EBF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Funkcjonowanie kont bilansowych i pozabilansowych</w:t>
            </w:r>
          </w:p>
        </w:tc>
      </w:tr>
      <w:tr w:rsidR="008A147B" w:rsidRPr="00E37D22" w14:paraId="6418B3D5" w14:textId="77777777" w:rsidTr="00890380">
        <w:tc>
          <w:tcPr>
            <w:tcW w:w="9639" w:type="dxa"/>
          </w:tcPr>
          <w:p w14:paraId="0BA56B7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dochodów i wydatków w jednostkach budżetowych i ich rozliczenia z budżetem</w:t>
            </w:r>
          </w:p>
        </w:tc>
      </w:tr>
      <w:tr w:rsidR="008A147B" w:rsidRPr="00E37D22" w14:paraId="020DDBE8" w14:textId="77777777" w:rsidTr="00890380">
        <w:tc>
          <w:tcPr>
            <w:tcW w:w="9639" w:type="dxa"/>
          </w:tcPr>
          <w:p w14:paraId="22B7D908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wyceny i ewidencji księgowej zdarzeń gospodarczych w podstawowych formach organizacji budżetu</w:t>
            </w:r>
          </w:p>
        </w:tc>
      </w:tr>
      <w:tr w:rsidR="008A147B" w:rsidRPr="00E37D22" w14:paraId="41718B5F" w14:textId="77777777" w:rsidTr="00890380">
        <w:tc>
          <w:tcPr>
            <w:tcW w:w="9639" w:type="dxa"/>
          </w:tcPr>
          <w:p w14:paraId="68B9F82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rozrachunków, kosztów, zmian zasobów</w:t>
            </w:r>
          </w:p>
        </w:tc>
      </w:tr>
      <w:tr w:rsidR="008A147B" w:rsidRPr="00E37D22" w14:paraId="614E4E25" w14:textId="77777777" w:rsidTr="00890380">
        <w:tc>
          <w:tcPr>
            <w:tcW w:w="9639" w:type="dxa"/>
          </w:tcPr>
          <w:p w14:paraId="3BFC838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Ustalanie i pomiar wyniku finansowego jednostki budżetowej. Ewidencja funduszy własnych</w:t>
            </w:r>
          </w:p>
        </w:tc>
      </w:tr>
      <w:tr w:rsidR="008A147B" w:rsidRPr="00E37D22" w14:paraId="1705E61A" w14:textId="77777777" w:rsidTr="00890380">
        <w:tc>
          <w:tcPr>
            <w:tcW w:w="9639" w:type="dxa"/>
          </w:tcPr>
          <w:p w14:paraId="1418D09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Plan kont budżetów jednostek samorządu terytorialnego. Dochody i wydatki budżetowe. Wynik wykonania budżetu.</w:t>
            </w:r>
          </w:p>
        </w:tc>
      </w:tr>
      <w:tr w:rsidR="008A147B" w:rsidRPr="00E37D22" w14:paraId="71FA1D97" w14:textId="77777777" w:rsidTr="00890380">
        <w:tc>
          <w:tcPr>
            <w:tcW w:w="9639" w:type="dxa"/>
          </w:tcPr>
          <w:p w14:paraId="5859395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sprawozdań typu Rb i Rb-S. Wykorzystanie wskaźników branżowych.</w:t>
            </w:r>
          </w:p>
        </w:tc>
      </w:tr>
    </w:tbl>
    <w:p w14:paraId="234E194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62C702B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3.4 Metody dydaktyczne </w:t>
      </w:r>
    </w:p>
    <w:p w14:paraId="71D7DE03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16D025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Wykład z prezentacją multimedialną i analizą aktów prawnych</w:t>
      </w:r>
    </w:p>
    <w:p w14:paraId="4E008B91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Ćwiczenia obejmują, analizę i interpretację operacji budżetowych tekstów źródłowych, rozwiązywanie zadań, analizę bieżących aktów normatywnych, sporządzanie sprawozdań i raportów budżetowych.</w:t>
      </w:r>
    </w:p>
    <w:p w14:paraId="05F7151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2F0E95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 METODY I KRYTERIA OCENY </w:t>
      </w:r>
    </w:p>
    <w:p w14:paraId="1F35CF6F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6E639AC8" w14:textId="6519DC42" w:rsidR="008A147B" w:rsidRPr="002F3DAE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4.1 Sposoby weryfikacji efektów 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>uczenia się</w:t>
      </w:r>
    </w:p>
    <w:p w14:paraId="7E35D31A" w14:textId="77777777" w:rsidR="000078AE" w:rsidRPr="00E37D22" w:rsidRDefault="000078AE" w:rsidP="0028616E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A147B" w:rsidRPr="00E37D22" w14:paraId="543D7427" w14:textId="77777777" w:rsidTr="00890380">
        <w:tc>
          <w:tcPr>
            <w:tcW w:w="2410" w:type="dxa"/>
            <w:vAlign w:val="center"/>
          </w:tcPr>
          <w:p w14:paraId="71F094BD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5870016" w14:textId="0402F129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71B155A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0ECA82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dydaktycznych</w:t>
            </w:r>
          </w:p>
          <w:p w14:paraId="237B822B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A147B" w:rsidRPr="00E37D22" w14:paraId="25DE67CC" w14:textId="77777777" w:rsidTr="00890380">
        <w:tc>
          <w:tcPr>
            <w:tcW w:w="2410" w:type="dxa"/>
          </w:tcPr>
          <w:p w14:paraId="549DCF6A" w14:textId="2007687D" w:rsidR="008A147B" w:rsidRPr="00E37D22" w:rsidRDefault="0028616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63A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8A147B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452AE7C7" w14:textId="5DA76609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 studenta, rozwiązywanie zadań</w:t>
            </w:r>
          </w:p>
        </w:tc>
        <w:tc>
          <w:tcPr>
            <w:tcW w:w="2126" w:type="dxa"/>
          </w:tcPr>
          <w:p w14:paraId="1A0AA812" w14:textId="3B1485F6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F3DAE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0589E857" w14:textId="77777777" w:rsidTr="00890380">
        <w:tc>
          <w:tcPr>
            <w:tcW w:w="2410" w:type="dxa"/>
          </w:tcPr>
          <w:p w14:paraId="6040CBDB" w14:textId="5874B262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63A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_ 02</w:t>
            </w:r>
          </w:p>
        </w:tc>
        <w:tc>
          <w:tcPr>
            <w:tcW w:w="5103" w:type="dxa"/>
          </w:tcPr>
          <w:p w14:paraId="30D98D17" w14:textId="7780081D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ćwiczenia, projekt zakładania księgi głównej i rejestrów</w:t>
            </w:r>
          </w:p>
        </w:tc>
        <w:tc>
          <w:tcPr>
            <w:tcW w:w="2126" w:type="dxa"/>
          </w:tcPr>
          <w:p w14:paraId="250680DA" w14:textId="521A4541" w:rsidR="008A147B" w:rsidRPr="00E37D22" w:rsidRDefault="002F3DAE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4106D3B8" w14:textId="77777777" w:rsidTr="00890380">
        <w:tc>
          <w:tcPr>
            <w:tcW w:w="2410" w:type="dxa"/>
          </w:tcPr>
          <w:p w14:paraId="16A30D7A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103" w:type="dxa"/>
          </w:tcPr>
          <w:p w14:paraId="0848B9D2" w14:textId="3D7F23FB" w:rsidR="008A147B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690D5F1D" w14:textId="5A3F8960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161D8" w:rsidRPr="00E37D22" w14:paraId="4E392796" w14:textId="77777777" w:rsidTr="00890380">
        <w:tc>
          <w:tcPr>
            <w:tcW w:w="2410" w:type="dxa"/>
          </w:tcPr>
          <w:p w14:paraId="57E2DC3C" w14:textId="043FC18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103" w:type="dxa"/>
          </w:tcPr>
          <w:p w14:paraId="3527C1C4" w14:textId="30950AA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5141391E" w14:textId="69292BA1" w:rsidR="007161D8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5212C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0065AF9" w14:textId="77777777" w:rsidR="0028616E" w:rsidRPr="00E37D22" w:rsidRDefault="0028616E" w:rsidP="002861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7D2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DCA899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2E26ABF" w14:textId="77777777" w:rsidTr="00890380">
        <w:trPr>
          <w:trHeight w:val="1220"/>
        </w:trPr>
        <w:tc>
          <w:tcPr>
            <w:tcW w:w="9670" w:type="dxa"/>
          </w:tcPr>
          <w:p w14:paraId="423CBA85" w14:textId="080AFD9A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ćwiczeń: Zaliczenie przedmiotu to zaliczenie pisemne składając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zadania do rozwiązania i testu wielokrotnego wyboru.</w:t>
            </w:r>
          </w:p>
          <w:p w14:paraId="2ECC45A5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Egzamin- zadanie problemowe związane ze sprawdzeniem wiedzy teoretycznej i zadanie praktyczne związane z księgowaniem operacji typowych dla jednostek budżetowych</w:t>
            </w:r>
          </w:p>
          <w:p w14:paraId="6D989D96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25E08E" w14:textId="77777777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245FC9" w14:textId="77777777" w:rsidR="008A147B" w:rsidRPr="00E37D22" w:rsidRDefault="008A147B" w:rsidP="00E37D22">
      <w:pPr>
        <w:spacing w:after="0" w:line="240" w:lineRule="auto"/>
        <w:ind w:left="142" w:hanging="142"/>
        <w:rPr>
          <w:rFonts w:ascii="Corbel" w:hAnsi="Corbel"/>
          <w:b/>
          <w:sz w:val="24"/>
          <w:szCs w:val="24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lastRenderedPageBreak/>
        <w:t xml:space="preserve">5. </w:t>
      </w:r>
      <w:r w:rsidRPr="00E37D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7B5E57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A147B" w:rsidRPr="00E37D22" w14:paraId="493B1702" w14:textId="77777777" w:rsidTr="00890380">
        <w:tc>
          <w:tcPr>
            <w:tcW w:w="4962" w:type="dxa"/>
            <w:vAlign w:val="center"/>
          </w:tcPr>
          <w:p w14:paraId="14DEEB8D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FF3FB0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8A147B" w:rsidRPr="00E37D22" w14:paraId="00E123E1" w14:textId="77777777" w:rsidTr="00890380">
        <w:tc>
          <w:tcPr>
            <w:tcW w:w="4962" w:type="dxa"/>
          </w:tcPr>
          <w:p w14:paraId="7AEE79EB" w14:textId="16210FB4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kontaktowe wynikające z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harmonogramu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studiów</w:t>
            </w:r>
          </w:p>
        </w:tc>
        <w:tc>
          <w:tcPr>
            <w:tcW w:w="4677" w:type="dxa"/>
          </w:tcPr>
          <w:p w14:paraId="29C8368A" w14:textId="68CC2918" w:rsidR="008A147B" w:rsidRPr="00E37D22" w:rsidRDefault="00BA00D5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A147B" w:rsidRPr="00E37D22" w14:paraId="4A2BBBDD" w14:textId="77777777" w:rsidTr="00890380">
        <w:tc>
          <w:tcPr>
            <w:tcW w:w="4962" w:type="dxa"/>
          </w:tcPr>
          <w:p w14:paraId="582A16C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Inne z udziałem nauczyciela</w:t>
            </w:r>
          </w:p>
          <w:p w14:paraId="61B79D7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(udział w konsultacjach, egzaminie)</w:t>
            </w:r>
          </w:p>
        </w:tc>
        <w:tc>
          <w:tcPr>
            <w:tcW w:w="4677" w:type="dxa"/>
          </w:tcPr>
          <w:p w14:paraId="5C1FC740" w14:textId="552D1910" w:rsidR="008A147B" w:rsidRPr="00E37D22" w:rsidRDefault="002F3DAE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A147B" w:rsidRPr="00E37D22" w14:paraId="6933985E" w14:textId="77777777" w:rsidTr="00890380">
        <w:tc>
          <w:tcPr>
            <w:tcW w:w="4962" w:type="dxa"/>
          </w:tcPr>
          <w:p w14:paraId="595DF842" w14:textId="6B7BA5C3" w:rsidR="008A147B" w:rsidRPr="002F3DAE" w:rsidRDefault="008A147B" w:rsidP="002F3DA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</w:t>
            </w:r>
            <w:proofErr w:type="spellStart"/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niekontaktowe</w:t>
            </w:r>
            <w:proofErr w:type="spellEnd"/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– praca własna studenta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(przygotowanie do zajęć, egzaminu,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projektu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77" w:type="dxa"/>
          </w:tcPr>
          <w:p w14:paraId="0509EF72" w14:textId="080F8348" w:rsidR="008A147B" w:rsidRPr="00E37D22" w:rsidRDefault="00BA00D5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A147B" w:rsidRPr="00E37D22" w14:paraId="47E2ADAC" w14:textId="77777777" w:rsidTr="00890380">
        <w:tc>
          <w:tcPr>
            <w:tcW w:w="4962" w:type="dxa"/>
          </w:tcPr>
          <w:p w14:paraId="7B69319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 GODZIN</w:t>
            </w:r>
          </w:p>
        </w:tc>
        <w:tc>
          <w:tcPr>
            <w:tcW w:w="4677" w:type="dxa"/>
          </w:tcPr>
          <w:p w14:paraId="0D9FD608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A147B" w:rsidRPr="00E37D22" w14:paraId="7BC3DAA7" w14:textId="77777777" w:rsidTr="00890380">
        <w:tc>
          <w:tcPr>
            <w:tcW w:w="4962" w:type="dxa"/>
          </w:tcPr>
          <w:p w14:paraId="5E2D853C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SUMARYCZNA LICZBA PUNKTÓW ECTS</w:t>
            </w:r>
          </w:p>
        </w:tc>
        <w:tc>
          <w:tcPr>
            <w:tcW w:w="4677" w:type="dxa"/>
          </w:tcPr>
          <w:p w14:paraId="135D4244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A84277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0078AE">
        <w:rPr>
          <w:rFonts w:ascii="Corbel" w:eastAsia="Times New Roman" w:hAnsi="Corbel"/>
          <w:i/>
          <w:sz w:val="24"/>
          <w:szCs w:val="24"/>
          <w:lang w:val="x-none" w:eastAsia="pl-PL"/>
        </w:rPr>
        <w:t>* Należy uwzględnić, że 1 pkt ECTS odpowiada 25-30 godzin całkowitego nakładu pracy studenta.</w:t>
      </w:r>
    </w:p>
    <w:p w14:paraId="090A8435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eastAsia="pl-PL"/>
        </w:rPr>
      </w:pPr>
    </w:p>
    <w:p w14:paraId="737EA8D6" w14:textId="508A5AAC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6. PRAKTYKI ZAWODOWE W RAMACH PRZEDMIOTU</w:t>
      </w:r>
    </w:p>
    <w:p w14:paraId="5D2013C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A147B" w:rsidRPr="00E37D22" w14:paraId="565D8697" w14:textId="77777777" w:rsidTr="00890380">
        <w:trPr>
          <w:trHeight w:val="397"/>
        </w:trPr>
        <w:tc>
          <w:tcPr>
            <w:tcW w:w="4111" w:type="dxa"/>
          </w:tcPr>
          <w:p w14:paraId="32A47544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wymiar godzinowy</w:t>
            </w:r>
          </w:p>
        </w:tc>
        <w:tc>
          <w:tcPr>
            <w:tcW w:w="5528" w:type="dxa"/>
          </w:tcPr>
          <w:p w14:paraId="6A338AB7" w14:textId="39A69AD4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  <w:tr w:rsidR="008A147B" w:rsidRPr="00E37D22" w14:paraId="0784E720" w14:textId="77777777" w:rsidTr="00890380">
        <w:trPr>
          <w:trHeight w:val="397"/>
        </w:trPr>
        <w:tc>
          <w:tcPr>
            <w:tcW w:w="4111" w:type="dxa"/>
          </w:tcPr>
          <w:p w14:paraId="5D012F36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D1B16" w14:textId="402D57B3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</w:tbl>
    <w:p w14:paraId="10A358B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658F571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7. LITERATURA </w:t>
      </w:r>
    </w:p>
    <w:p w14:paraId="470E16A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A147B" w:rsidRPr="00E37D22" w14:paraId="5EB177F4" w14:textId="77777777" w:rsidTr="00890380">
        <w:trPr>
          <w:trHeight w:val="397"/>
        </w:trPr>
        <w:tc>
          <w:tcPr>
            <w:tcW w:w="9781" w:type="dxa"/>
          </w:tcPr>
          <w:p w14:paraId="0287EF12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3EB3652" w14:textId="0891280F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K. Winiarska, M.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>- Kozak, Rachunkowość budżetowa, Oficyna Ekonomiczna Grupa Wolters Kluwer, Kraków,2014</w:t>
            </w:r>
          </w:p>
          <w:p w14:paraId="618FA4C8" w14:textId="256174D0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A. Zysnarska, Dokumentacja zasad (polityki ) rachunkowości w jednostkach budżetowych, w zakładach budżetowych i gospodarstwach pomocniczych jednostek budżetowych, ODDK sp. z o.o., Gdańsk 2015</w:t>
            </w:r>
          </w:p>
        </w:tc>
      </w:tr>
      <w:tr w:rsidR="008A147B" w:rsidRPr="00E37D22" w14:paraId="76918886" w14:textId="77777777" w:rsidTr="00890380">
        <w:trPr>
          <w:trHeight w:val="397"/>
        </w:trPr>
        <w:tc>
          <w:tcPr>
            <w:tcW w:w="9781" w:type="dxa"/>
          </w:tcPr>
          <w:p w14:paraId="5953A9AD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9A12A1C" w14:textId="289B8C91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E.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Hellich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, Rachunkowość jednostek samorządowych, Centrum Doradztwa i Informacji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 sp. z o.o., Warszawa 2008</w:t>
            </w:r>
          </w:p>
          <w:p w14:paraId="36D97353" w14:textId="408ABEA6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J.Potoczny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 , Rachunkowość budżetowa, WWSB, Poznań 2012 </w:t>
            </w:r>
          </w:p>
          <w:p w14:paraId="4F2A1A6F" w14:textId="6EC61B0B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Prasa bieżąca, aktualne akty normatywne.</w:t>
            </w:r>
            <w:r w:rsidRPr="00E37D22">
              <w:rPr>
                <w:rFonts w:ascii="Corbel" w:hAnsi="Corbel"/>
                <w:sz w:val="24"/>
                <w:szCs w:val="24"/>
              </w:rPr>
              <w:tab/>
            </w:r>
          </w:p>
          <w:p w14:paraId="1D44E1A7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2F7A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06C60B5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38C6E61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Akceptacja Kierownika Jednostki lub osoby upoważnionej</w:t>
      </w:r>
    </w:p>
    <w:p w14:paraId="4176784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8F1B0F5" w14:textId="77777777" w:rsidR="008A147B" w:rsidRPr="00997863" w:rsidRDefault="008A147B" w:rsidP="008A147B">
      <w:pPr>
        <w:rPr>
          <w:rFonts w:ascii="Corbel" w:hAnsi="Corbel"/>
        </w:rPr>
      </w:pPr>
    </w:p>
    <w:p w14:paraId="6B1E8D6E" w14:textId="77777777" w:rsidR="004E334C" w:rsidRDefault="004E334C">
      <w:bookmarkStart w:id="0" w:name="_GoBack"/>
      <w:bookmarkEnd w:id="0"/>
    </w:p>
    <w:p w14:paraId="0E249A7E" w14:textId="77777777" w:rsidR="008A147B" w:rsidRDefault="008A147B"/>
    <w:p w14:paraId="2D478C0C" w14:textId="77777777" w:rsidR="008A147B" w:rsidRDefault="008A147B"/>
    <w:sectPr w:rsidR="008A14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12BB3"/>
    <w:multiLevelType w:val="hybridMultilevel"/>
    <w:tmpl w:val="31D29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5547F"/>
    <w:multiLevelType w:val="hybridMultilevel"/>
    <w:tmpl w:val="C6345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96546"/>
    <w:multiLevelType w:val="hybridMultilevel"/>
    <w:tmpl w:val="B086B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47B"/>
    <w:rsid w:val="000078AE"/>
    <w:rsid w:val="000E6F30"/>
    <w:rsid w:val="00126DC1"/>
    <w:rsid w:val="0028616E"/>
    <w:rsid w:val="002F3DAE"/>
    <w:rsid w:val="004E334C"/>
    <w:rsid w:val="00563AAC"/>
    <w:rsid w:val="00595BB5"/>
    <w:rsid w:val="007161D8"/>
    <w:rsid w:val="008A147B"/>
    <w:rsid w:val="00915980"/>
    <w:rsid w:val="00BA00D5"/>
    <w:rsid w:val="00BB0C12"/>
    <w:rsid w:val="00E37D22"/>
    <w:rsid w:val="00F4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7720"/>
  <w15:docId w15:val="{53AF4A98-A09B-4DCF-9A7E-91098AA3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14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47B"/>
    <w:pPr>
      <w:ind w:left="720"/>
      <w:contextualSpacing/>
    </w:pPr>
  </w:style>
  <w:style w:type="paragraph" w:customStyle="1" w:styleId="Punktygwne">
    <w:name w:val="Punkty główne"/>
    <w:basedOn w:val="Normalny"/>
    <w:rsid w:val="008A14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14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8A14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4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4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5804FE-5895-4BF0-898F-FEAB7EF4D1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07ACD5-E513-4A1C-A3BA-47E3C2BE9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4F5B9F-38E4-4C68-B23B-9D88390415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986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Admin</cp:lastModifiedBy>
  <cp:revision>10</cp:revision>
  <dcterms:created xsi:type="dcterms:W3CDTF">2020-12-03T16:54:00Z</dcterms:created>
  <dcterms:modified xsi:type="dcterms:W3CDTF">2021-01-07T08:16:00Z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